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4B1F" w:rsidRPr="00BA04BD" w:rsidRDefault="00F45943">
      <w:pPr>
        <w:rPr>
          <w:rFonts w:ascii="Arial" w:hAnsi="Arial" w:cs="Arial"/>
          <w:b/>
        </w:rPr>
      </w:pPr>
      <w:r w:rsidRPr="00BA04BD">
        <w:rPr>
          <w:rFonts w:ascii="Arial" w:hAnsi="Arial" w:cs="Arial"/>
          <w:b/>
        </w:rPr>
        <w:t xml:space="preserve">Jozef Makúch , guvernér </w:t>
      </w:r>
      <w:r w:rsidRPr="00BA04BD">
        <w:rPr>
          <w:rFonts w:ascii="Arial" w:hAnsi="Arial" w:cs="Arial"/>
          <w:b/>
        </w:rPr>
        <w:br/>
        <w:t>Národná banka Slovenska</w:t>
      </w:r>
    </w:p>
    <w:p w:rsidR="000152AB" w:rsidRPr="00BA04BD" w:rsidRDefault="00F45943" w:rsidP="00F45943">
      <w:pPr>
        <w:jc w:val="center"/>
        <w:rPr>
          <w:rFonts w:ascii="Arial" w:hAnsi="Arial" w:cs="Arial"/>
          <w:b/>
        </w:rPr>
      </w:pPr>
      <w:r w:rsidRPr="00BA04BD">
        <w:rPr>
          <w:rFonts w:ascii="Arial" w:hAnsi="Arial" w:cs="Arial"/>
          <w:b/>
        </w:rPr>
        <w:t>Publikačná činnosť (výber)</w:t>
      </w:r>
      <w:r w:rsidR="00F61609">
        <w:rPr>
          <w:rFonts w:ascii="Arial" w:hAnsi="Arial" w:cs="Arial"/>
          <w:b/>
        </w:rPr>
        <w:t xml:space="preserve"> 2.</w:t>
      </w:r>
      <w:r w:rsidR="00245A12">
        <w:rPr>
          <w:rFonts w:ascii="Arial" w:hAnsi="Arial" w:cs="Arial"/>
          <w:b/>
        </w:rPr>
        <w:br/>
      </w:r>
      <w:r w:rsidR="000152AB">
        <w:rPr>
          <w:rFonts w:ascii="Arial" w:hAnsi="Arial" w:cs="Arial"/>
          <w:b/>
        </w:rPr>
        <w:t>1993 - 2015</w:t>
      </w:r>
    </w:p>
    <w:p w:rsidR="005C4D64" w:rsidRDefault="005C4D64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Zhodnotenie aktuálnej ekonomickej situácie a situácie na finančných</w:t>
      </w:r>
    </w:p>
    <w:p w:rsidR="005C4D64" w:rsidRDefault="006412AC" w:rsidP="005C4D6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trhoch a možný ďalší vývoj.</w:t>
      </w:r>
    </w:p>
    <w:p w:rsidR="005C4D64" w:rsidRDefault="005C4D64" w:rsidP="005C4D64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Prednáška na diskusii Slovensko-obchodnej komory, 26.1.2011, 28 s.</w:t>
      </w:r>
    </w:p>
    <w:p w:rsidR="005C4D64" w:rsidRDefault="006412AC" w:rsidP="005C4D64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pt;height:49.5pt" o:ole="">
            <v:imagedata r:id="rId5" o:title=""/>
          </v:shape>
          <o:OLEObject Type="Embed" ProgID="AcroExch.Document.11" ShapeID="_x0000_i1025" DrawAspect="Icon" ObjectID="_1498719946" r:id="rId6"/>
        </w:object>
      </w:r>
    </w:p>
    <w:p w:rsidR="004534A4" w:rsidRDefault="004534A4" w:rsidP="004534A4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Makúch: Prípadná banková daň by nemala ísť do rozpočtu. </w:t>
      </w:r>
    </w:p>
    <w:p w:rsidR="001E0BFD" w:rsidRDefault="004534A4" w:rsidP="004534A4">
      <w:pPr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In: SITA, 26.01. 2011, 2 s.</w:t>
      </w:r>
      <w:r w:rsidR="001E0BFD">
        <w:rPr>
          <w:rFonts w:ascii="Arial" w:hAnsi="Arial" w:cs="Arial"/>
          <w:color w:val="000000"/>
          <w:sz w:val="20"/>
          <w:szCs w:val="20"/>
        </w:rPr>
        <w:br/>
      </w:r>
      <w:hyperlink r:id="rId7" w:history="1">
        <w:r w:rsidR="001E0BFD" w:rsidRPr="008C6F8E">
          <w:rPr>
            <w:rStyle w:val="Hypertextovprepojenie"/>
            <w:rFonts w:ascii="Arial" w:hAnsi="Arial" w:cs="Arial"/>
            <w:sz w:val="18"/>
            <w:szCs w:val="18"/>
          </w:rPr>
          <w:t>http://www.webnoviny.sk/ekonomika/makuch-pripadna-bankova-dan-by-nem/292086-clanok.html</w:t>
        </w:r>
      </w:hyperlink>
    </w:p>
    <w:p w:rsidR="00CB75B5" w:rsidRDefault="00CB75B5" w:rsidP="00CB75B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 -</w:t>
      </w:r>
      <w:r>
        <w:rPr>
          <w:rFonts w:ascii="Arial" w:hAnsi="Arial" w:cs="Arial"/>
          <w:color w:val="000000"/>
          <w:sz w:val="20"/>
          <w:szCs w:val="20"/>
        </w:rPr>
        <w:t xml:space="preserve"> ROČKÁR, Marek: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Náš príspevok do fondu môže byť vyšší. Rozhovor.</w:t>
      </w:r>
    </w:p>
    <w:p w:rsidR="00CB75B5" w:rsidRDefault="00CB75B5" w:rsidP="00CB75B5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Hospodárske noviny, č. 239 (14.12.2011), s. 13.</w:t>
      </w:r>
    </w:p>
    <w:p w:rsidR="009F1729" w:rsidRDefault="008058EE" w:rsidP="00CB75B5">
      <w:pPr>
        <w:rPr>
          <w:rFonts w:ascii="Arial" w:hAnsi="Arial" w:cs="Arial"/>
          <w:color w:val="000000"/>
          <w:sz w:val="20"/>
          <w:szCs w:val="20"/>
        </w:rPr>
      </w:pPr>
      <w:hyperlink r:id="rId8" w:history="1">
        <w:r w:rsidR="00CB75B5" w:rsidRPr="00373365">
          <w:rPr>
            <w:rStyle w:val="Hypertextovprepojenie"/>
            <w:rFonts w:ascii="Arial" w:hAnsi="Arial" w:cs="Arial"/>
            <w:sz w:val="20"/>
            <w:szCs w:val="20"/>
          </w:rPr>
          <w:t>http://www.nbs.sk/sk/informacie-pre-media/rozhovory-a-prispevky-v-mediach/2011</w:t>
        </w:r>
      </w:hyperlink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Predikcia vývoja ekonomiky Slovenska.</w: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Finančné riadenie podnikov. 9. ročník. Bratislava, 13.10.2011.</w: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Slovenská asociácia podnikových finančníkov 2011. 15 s.</w:t>
      </w:r>
    </w:p>
    <w:p w:rsidR="00095A37" w:rsidRDefault="008058EE" w:rsidP="00095A37">
      <w:pPr>
        <w:rPr>
          <w:rFonts w:ascii="Arial" w:hAnsi="Arial" w:cs="Arial"/>
          <w:color w:val="000000"/>
          <w:sz w:val="16"/>
          <w:szCs w:val="16"/>
        </w:rPr>
      </w:pPr>
      <w:hyperlink r:id="rId9" w:history="1">
        <w:r w:rsidR="00095A37" w:rsidRPr="00373365">
          <w:rPr>
            <w:rStyle w:val="Hypertextovprepojenie"/>
            <w:rFonts w:ascii="Arial" w:hAnsi="Arial" w:cs="Arial"/>
            <w:sz w:val="16"/>
            <w:szCs w:val="16"/>
          </w:rPr>
          <w:t>http://asocfin.sk/en/2011-financne-riadenie-podnikov-ix-rocnik/</w:t>
        </w:r>
      </w:hyperlink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Implementácia </w:t>
      </w:r>
      <w:r w:rsidR="006412AC">
        <w:rPr>
          <w:rFonts w:ascii="Arial" w:hAnsi="Arial" w:cs="Arial"/>
          <w:color w:val="000000"/>
          <w:sz w:val="20"/>
          <w:szCs w:val="20"/>
        </w:rPr>
        <w:t xml:space="preserve">pravidiel </w:t>
      </w:r>
      <w:proofErr w:type="spellStart"/>
      <w:r w:rsidR="006412AC">
        <w:rPr>
          <w:rFonts w:ascii="Arial" w:hAnsi="Arial" w:cs="Arial"/>
          <w:color w:val="000000"/>
          <w:sz w:val="20"/>
          <w:szCs w:val="20"/>
        </w:rPr>
        <w:t>Basel</w:t>
      </w:r>
      <w:proofErr w:type="spellEnd"/>
      <w:r w:rsidR="006412AC">
        <w:rPr>
          <w:rFonts w:ascii="Arial" w:hAnsi="Arial" w:cs="Arial"/>
          <w:color w:val="000000"/>
          <w:sz w:val="20"/>
          <w:szCs w:val="20"/>
        </w:rPr>
        <w:t xml:space="preserve"> III v eurozóne.</w: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Vedecké kolokvium  Vplyv zostreného bankového dohľadu na banky a investorov v kontexte krajín</w: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Eurozóny. Ekonomická fakulta Univerzity Mateja Bela v Banskej Bystrici. 12.10.2011</w:t>
      </w:r>
    </w:p>
    <w:p w:rsidR="00095A37" w:rsidRDefault="00095A37" w:rsidP="00095A37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Slovenská asociácia podnikových finančníkov 2011, 15 s.</w:t>
      </w:r>
    </w:p>
    <w:p w:rsidR="00095A37" w:rsidRDefault="00407947" w:rsidP="00095A37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16"/>
          <w:szCs w:val="16"/>
        </w:rPr>
        <w:object w:dxaOrig="1534" w:dyaOrig="993">
          <v:shape id="_x0000_i1026" type="#_x0000_t75" style="width:76.5pt;height:49.5pt" o:ole="">
            <v:imagedata r:id="rId10" o:title=""/>
          </v:shape>
          <o:OLEObject Type="Embed" ProgID="AcroExch.Document.11" ShapeID="_x0000_i1026" DrawAspect="Icon" ObjectID="_1498719947" r:id="rId11"/>
        </w:objec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 xml:space="preserve">Skúsenosti Slovenska s eurom a aktuálny hospodársky vývoj. </w:t>
      </w:r>
    </w:p>
    <w:p w:rsidR="00095A37" w:rsidRDefault="00095A37" w:rsidP="00095A37">
      <w:pPr>
        <w:rPr>
          <w:rFonts w:ascii="Arial" w:hAnsi="Arial" w:cs="Arial"/>
          <w:color w:val="000000"/>
          <w:sz w:val="16"/>
          <w:szCs w:val="16"/>
        </w:rPr>
      </w:pPr>
      <w:r>
        <w:rPr>
          <w:rFonts w:ascii="Arial" w:hAnsi="Arial" w:cs="Arial"/>
          <w:color w:val="000000"/>
          <w:sz w:val="20"/>
          <w:szCs w:val="20"/>
        </w:rPr>
        <w:t>In: Prednáška. Bankovo-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finanačná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sekcia SOPK, Bratislava 8.11.2011. 21 s.</w:t>
      </w:r>
    </w:p>
    <w:p w:rsidR="00095A37" w:rsidRDefault="003B6430" w:rsidP="00095A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27" type="#_x0000_t75" style="width:76.5pt;height:49.5pt" o:ole="">
            <v:imagedata r:id="rId12" o:title=""/>
          </v:shape>
          <o:OLEObject Type="Embed" ProgID="AcroExch.Document.11" ShapeID="_x0000_i1027" DrawAspect="Icon" ObjectID="_1498719948" r:id="rId13"/>
        </w:objec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 w:rsidR="003B6430">
        <w:rPr>
          <w:rFonts w:ascii="Arial" w:hAnsi="Arial" w:cs="Arial"/>
          <w:color w:val="000000"/>
          <w:sz w:val="20"/>
          <w:szCs w:val="20"/>
        </w:rPr>
        <w:t>Makroekonomický vývoj SR.</w: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Prednáška. Vedecký seminár NBS a NHF EUBA.</w:t>
      </w:r>
    </w:p>
    <w:p w:rsidR="00095A37" w:rsidRDefault="00095A37" w:rsidP="00095A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Nový Smokovec 13.-16.10.2011. 33 s.</w:t>
      </w:r>
    </w:p>
    <w:p w:rsidR="00095A37" w:rsidRDefault="003B6430" w:rsidP="00095A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28" type="#_x0000_t75" style="width:76.5pt;height:49.5pt" o:ole="">
            <v:imagedata r:id="rId14" o:title=""/>
          </v:shape>
          <o:OLEObject Type="Embed" ProgID="AcroExch.Document.11" ShapeID="_x0000_i1028" DrawAspect="Icon" ObjectID="_1498719949" r:id="rId15"/>
        </w:object>
      </w:r>
    </w:p>
    <w:p w:rsidR="00095A37" w:rsidRDefault="00095A37" w:rsidP="00095A37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</w:t>
      </w:r>
      <w:r w:rsidR="003B6430">
        <w:rPr>
          <w:rFonts w:ascii="Arial" w:hAnsi="Arial" w:cs="Arial"/>
          <w:color w:val="000000"/>
          <w:sz w:val="20"/>
          <w:szCs w:val="20"/>
        </w:rPr>
        <w:t>ecent</w:t>
      </w:r>
      <w:proofErr w:type="spellEnd"/>
      <w:r w:rsidR="003B6430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="003B6430">
        <w:rPr>
          <w:rFonts w:ascii="Arial" w:hAnsi="Arial" w:cs="Arial"/>
          <w:color w:val="000000"/>
          <w:sz w:val="20"/>
          <w:szCs w:val="20"/>
        </w:rPr>
        <w:t>Developments</w:t>
      </w:r>
      <w:proofErr w:type="spellEnd"/>
      <w:r w:rsidR="003B6430">
        <w:rPr>
          <w:rFonts w:ascii="Arial" w:hAnsi="Arial" w:cs="Arial"/>
          <w:color w:val="000000"/>
          <w:sz w:val="20"/>
          <w:szCs w:val="20"/>
        </w:rPr>
        <w:t xml:space="preserve"> in Slovakia.</w:t>
      </w:r>
    </w:p>
    <w:p w:rsidR="0022530A" w:rsidRDefault="00095A37" w:rsidP="00095A37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 xml:space="preserve">In: V6Discussion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Meeting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Vienna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4.11.2011. 15 s.</w:t>
      </w:r>
      <w:r w:rsidR="0022530A">
        <w:rPr>
          <w:rFonts w:ascii="Arial" w:hAnsi="Arial" w:cs="Arial"/>
          <w:color w:val="000000"/>
          <w:sz w:val="20"/>
          <w:szCs w:val="20"/>
        </w:rPr>
        <w:br/>
      </w:r>
      <w:r w:rsidR="00794277">
        <w:rPr>
          <w:rFonts w:ascii="Arial" w:hAnsi="Arial" w:cs="Arial"/>
          <w:b/>
          <w:sz w:val="20"/>
          <w:szCs w:val="20"/>
        </w:rPr>
        <w:object w:dxaOrig="1534" w:dyaOrig="993">
          <v:shape id="_x0000_i1029" type="#_x0000_t75" style="width:76.5pt;height:49.5pt" o:ole="">
            <v:imagedata r:id="rId16" o:title=""/>
          </v:shape>
          <o:OLEObject Type="Embed" ProgID="AcroExch.Document.11" ShapeID="_x0000_i1029" DrawAspect="Icon" ObjectID="_1498719950" r:id="rId17"/>
        </w:objec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Slovenská ekonomika očami guvernéra NBS.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Parlamentný kuriér, 2012, č. 03-04, s. 5.</w:t>
      </w:r>
    </w:p>
    <w:p w:rsidR="0022530A" w:rsidRDefault="008058EE" w:rsidP="0022530A">
      <w:pPr>
        <w:rPr>
          <w:rFonts w:ascii="Arial" w:hAnsi="Arial" w:cs="Arial"/>
          <w:color w:val="000000"/>
          <w:sz w:val="16"/>
          <w:szCs w:val="16"/>
        </w:rPr>
      </w:pPr>
      <w:hyperlink r:id="rId18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http://home.gts.sk/parkur/kur203a204-12/pk203a204-12.pdf</w:t>
        </w:r>
      </w:hyperlink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Financial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Market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Participants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Users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Economic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Statistics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In: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Bank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Statistics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as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Servant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Two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Separate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Mandates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-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Price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Stability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and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Mitigation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of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Systemic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Risk.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Sixth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ECB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Conference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Statistics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17 and 18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April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2012.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Frankfurt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Main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European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Central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Bank 2012, s. 173-175.</w:t>
      </w:r>
    </w:p>
    <w:p w:rsidR="0022530A" w:rsidRDefault="008058EE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19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http://citeseerx.ist.psu.edu/viewdoc/download?doi=10.1.1.259.7985&amp;rep=rep1&amp;type=pdf</w:t>
        </w:r>
      </w:hyperlink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Úvod. (2011)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Výročná správa NBS, 2012, č. ročenka/2011, s. 6-7.</w:t>
      </w:r>
    </w:p>
    <w:p w:rsidR="0022530A" w:rsidRDefault="008058EE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20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http://www.nbs.sk/_img/Documents/_Publikacie/VyrocnaSprava/SVK2011/VS11_kap00.pdf</w:t>
        </w:r>
      </w:hyperlink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TOMA, Branislav: Makúch: Vklady ľudí sú v bezpečí. Rozhovor.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Pravda, 2012, (13.6.2012), č. 136, s. 13.</w:t>
      </w:r>
    </w:p>
    <w:p w:rsidR="0022530A" w:rsidRDefault="008058EE" w:rsidP="0022530A">
      <w:pPr>
        <w:rPr>
          <w:rFonts w:ascii="Arial" w:hAnsi="Arial" w:cs="Arial"/>
          <w:color w:val="000000"/>
          <w:sz w:val="16"/>
          <w:szCs w:val="16"/>
        </w:rPr>
      </w:pPr>
      <w:hyperlink r:id="rId21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http://spravy.pravda.sk/makuch-vklady-ludi-su-v-bezpeci-dmz-/sk_ekonomika.asp?c=A120612_192619_sk_ekonomika_p29</w:t>
        </w:r>
      </w:hyperlink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KOMOVÁ, Anna: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Finančná stabilita je prioritou. Rozhovor.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Parlamentný kuriér, 2012, č. 12, s. 6-7.</w:t>
      </w:r>
    </w:p>
    <w:p w:rsidR="0022530A" w:rsidRDefault="008058EE" w:rsidP="0022530A">
      <w:pPr>
        <w:rPr>
          <w:rFonts w:ascii="Arial" w:hAnsi="Arial" w:cs="Arial"/>
          <w:color w:val="000000"/>
          <w:sz w:val="16"/>
          <w:szCs w:val="16"/>
        </w:rPr>
      </w:pPr>
      <w:hyperlink r:id="rId22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http://www.parlamentnykurier.sk/kur214-12/6.pdf</w:t>
        </w:r>
      </w:hyperlink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Súčasný stav príprav bankovej únie.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(CD-ROM).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Ekonomická teória a ekonomická realita: zborník príspevkov z medzinárodnej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vedeckej konferencie konanej pri príležitosti 40. výročia vedeckej spolupráce medzi 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Ekonomickou univerzitou v Bratislave 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Uniwersytet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Ekonomiczny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w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Krakowie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 9.11.2012.</w:t>
      </w:r>
    </w:p>
    <w:p w:rsidR="0022530A" w:rsidRDefault="0022530A" w:rsidP="0022530A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Vydavateľstvo EKONÓM 2012. 18 s.</w:t>
      </w:r>
    </w:p>
    <w:p w:rsidR="0022530A" w:rsidRDefault="00574B46" w:rsidP="0022530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1" w:dyaOrig="991">
          <v:shape id="_x0000_i1030" type="#_x0000_t75" style="width:76.5pt;height:49.5pt" o:ole="">
            <v:imagedata r:id="rId23" o:title=""/>
          </v:shape>
          <o:OLEObject Type="Embed" ProgID="AcroExch.Document.11" ShapeID="_x0000_i1030" DrawAspect="Icon" ObjectID="_1498719951" r:id="rId24"/>
        </w:objec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 - </w:t>
      </w:r>
      <w:r>
        <w:rPr>
          <w:rFonts w:ascii="Arial" w:hAnsi="Arial" w:cs="Arial"/>
          <w:color w:val="000000"/>
          <w:sz w:val="20"/>
          <w:szCs w:val="20"/>
        </w:rPr>
        <w:t>KOMOVÁ, Anna:</w:t>
      </w:r>
      <w:r>
        <w:rPr>
          <w:rFonts w:ascii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Slovenská ekonomika očami guvernéra NBS.</w:t>
      </w:r>
    </w:p>
    <w:p w:rsidR="0022530A" w:rsidRDefault="0022530A" w:rsidP="0022530A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Parlamentný kuriér, 2012, č. 03-04, s. 5.</w:t>
      </w:r>
    </w:p>
    <w:p w:rsidR="0022530A" w:rsidRDefault="008058EE" w:rsidP="0022530A">
      <w:pPr>
        <w:rPr>
          <w:rFonts w:ascii="Arial" w:hAnsi="Arial" w:cs="Arial"/>
          <w:color w:val="000000"/>
          <w:sz w:val="16"/>
          <w:szCs w:val="16"/>
        </w:rPr>
      </w:pPr>
      <w:hyperlink r:id="rId25" w:history="1">
        <w:r w:rsidR="0022530A" w:rsidRPr="00373365">
          <w:rPr>
            <w:rStyle w:val="Hypertextovprepojenie"/>
            <w:rFonts w:ascii="Arial" w:hAnsi="Arial" w:cs="Arial"/>
            <w:sz w:val="16"/>
            <w:szCs w:val="16"/>
          </w:rPr>
          <w:t>http://home.gts.sk/parkur/kur203a204-12/pk203a204-12.pdf</w:t>
        </w:r>
      </w:hyperlink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16"/>
          <w:szCs w:val="16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Predikcia vývoja ekonomiky Slovenska a dlhová kríza. </w:t>
      </w: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Prednáška na konferencii 24. októbra 2012.</w:t>
      </w: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Bratislava, SAF 2012. 13 s.</w:t>
      </w:r>
    </w:p>
    <w:p w:rsidR="00422781" w:rsidRDefault="008058EE" w:rsidP="0042278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  <w:hyperlink r:id="rId26" w:history="1">
        <w:r w:rsidR="00422781" w:rsidRPr="00373365">
          <w:rPr>
            <w:rStyle w:val="Hypertextovprepojenie"/>
            <w:rFonts w:ascii="Arial" w:hAnsi="Arial" w:cs="Arial"/>
            <w:sz w:val="16"/>
            <w:szCs w:val="16"/>
          </w:rPr>
          <w:t>http://asocfin.sk/wp-content/uploads/2012/07/SAF_final2012-guvernér-Makúch2.pdf</w:t>
        </w:r>
      </w:hyperlink>
    </w:p>
    <w:p w:rsidR="00422781" w:rsidRDefault="00422781" w:rsidP="0042278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6"/>
          <w:szCs w:val="16"/>
        </w:rPr>
      </w:pP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MAKÚCH, Jozef: </w:t>
      </w:r>
      <w:r>
        <w:rPr>
          <w:rFonts w:ascii="Arial" w:hAnsi="Arial" w:cs="Arial"/>
          <w:color w:val="000000"/>
          <w:sz w:val="20"/>
          <w:szCs w:val="20"/>
        </w:rPr>
        <w:t>Nové neštandardné menové operá</w:t>
      </w:r>
      <w:r w:rsidR="00890861">
        <w:rPr>
          <w:rFonts w:ascii="Arial" w:hAnsi="Arial" w:cs="Arial"/>
          <w:color w:val="000000"/>
          <w:sz w:val="20"/>
          <w:szCs w:val="20"/>
        </w:rPr>
        <w:t>cie ECB. Prednáška.</w:t>
      </w: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Spoločný ekonomický seminár Národnej banky Slovenska a Národohospodárskej fakulty</w:t>
      </w:r>
    </w:p>
    <w:p w:rsidR="00422781" w:rsidRDefault="00422781" w:rsidP="0042278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Ekonomickej univerzity v Bratislave. Nový Smokovec, 27.10.2012. 22 s.</w:t>
      </w:r>
    </w:p>
    <w:p w:rsidR="00422781" w:rsidRDefault="006F0F6E" w:rsidP="0042278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1" type="#_x0000_t75" style="width:76.5pt;height:49.5pt" o:ole="">
            <v:imagedata r:id="rId27" o:title=""/>
          </v:shape>
          <o:OLEObject Type="Embed" ProgID="AcroExch.Document.11" ShapeID="_x0000_i1031" DrawAspect="Icon" ObjectID="_1498719952" r:id="rId28"/>
        </w:object>
      </w: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MAKÚCH, Jozef:</w:t>
      </w:r>
      <w:r>
        <w:rPr>
          <w:rFonts w:ascii="Arial" w:hAnsi="Arial" w:cs="Arial"/>
          <w:color w:val="000000"/>
          <w:sz w:val="20"/>
          <w:szCs w:val="20"/>
        </w:rPr>
        <w:t xml:space="preserve"> Ekonomika v Európe a na Slovensku, neštandardné operácie,</w:t>
      </w:r>
    </w:p>
    <w:p w:rsidR="00422781" w:rsidRDefault="00422781" w:rsidP="00422781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bankov</w:t>
      </w:r>
      <w:r w:rsidR="00276128">
        <w:rPr>
          <w:rFonts w:ascii="Arial" w:hAnsi="Arial" w:cs="Arial"/>
          <w:color w:val="000000"/>
          <w:sz w:val="20"/>
          <w:szCs w:val="20"/>
        </w:rPr>
        <w:t>á únia. Prednáška.</w:t>
      </w:r>
    </w:p>
    <w:p w:rsidR="00422781" w:rsidRDefault="00422781" w:rsidP="00422781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In: Diskusné stretnutie Klubu 500. Bratislava, 29.11.2012. 29 s.</w:t>
      </w:r>
    </w:p>
    <w:p w:rsidR="00422781" w:rsidRDefault="006F0F6E" w:rsidP="00422781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34" w:dyaOrig="993">
          <v:shape id="_x0000_i1032" type="#_x0000_t75" style="width:76.5pt;height:49.5pt" o:ole="">
            <v:imagedata r:id="rId29" o:title=""/>
          </v:shape>
          <o:OLEObject Type="Embed" ProgID="AcroExch.Document.11" ShapeID="_x0000_i1032" DrawAspect="Icon" ObjectID="_1498719953" r:id="rId30"/>
        </w:object>
      </w:r>
    </w:p>
    <w:p w:rsidR="00574B46" w:rsidRDefault="00574B46" w:rsidP="00422781">
      <w:pPr>
        <w:rPr>
          <w:rFonts w:ascii="Arial" w:hAnsi="Arial" w:cs="Arial"/>
          <w:b/>
          <w:sz w:val="20"/>
          <w:szCs w:val="20"/>
        </w:rPr>
      </w:pPr>
    </w:p>
    <w:p w:rsidR="00574B46" w:rsidRDefault="00574B46" w:rsidP="00422781">
      <w:pPr>
        <w:rPr>
          <w:rFonts w:ascii="Arial" w:hAnsi="Arial" w:cs="Arial"/>
          <w:b/>
          <w:sz w:val="20"/>
          <w:szCs w:val="20"/>
        </w:rPr>
      </w:pPr>
    </w:p>
    <w:p w:rsidR="002B5E43" w:rsidRDefault="002B5E43" w:rsidP="00F475E9">
      <w:pPr>
        <w:tabs>
          <w:tab w:val="left" w:pos="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</w:p>
    <w:sectPr w:rsidR="002B5E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943"/>
    <w:rsid w:val="0001320C"/>
    <w:rsid w:val="000152AB"/>
    <w:rsid w:val="000307F3"/>
    <w:rsid w:val="00065081"/>
    <w:rsid w:val="000946D7"/>
    <w:rsid w:val="00095A37"/>
    <w:rsid w:val="000A2E0F"/>
    <w:rsid w:val="000B0BEA"/>
    <w:rsid w:val="000B51C2"/>
    <w:rsid w:val="000C2298"/>
    <w:rsid w:val="000C3A0B"/>
    <w:rsid w:val="000D6CAE"/>
    <w:rsid w:val="00105197"/>
    <w:rsid w:val="00134ECA"/>
    <w:rsid w:val="001553D6"/>
    <w:rsid w:val="00174E10"/>
    <w:rsid w:val="001D5CDD"/>
    <w:rsid w:val="001E0BFD"/>
    <w:rsid w:val="001F2853"/>
    <w:rsid w:val="001F4FAF"/>
    <w:rsid w:val="001F581E"/>
    <w:rsid w:val="00216870"/>
    <w:rsid w:val="0022530A"/>
    <w:rsid w:val="00231D57"/>
    <w:rsid w:val="00245A12"/>
    <w:rsid w:val="00251C44"/>
    <w:rsid w:val="00276128"/>
    <w:rsid w:val="002B5E43"/>
    <w:rsid w:val="002D12B0"/>
    <w:rsid w:val="002E1328"/>
    <w:rsid w:val="003330EF"/>
    <w:rsid w:val="0035077C"/>
    <w:rsid w:val="003725CD"/>
    <w:rsid w:val="003B467A"/>
    <w:rsid w:val="003B6430"/>
    <w:rsid w:val="003E06DC"/>
    <w:rsid w:val="00407947"/>
    <w:rsid w:val="004167ED"/>
    <w:rsid w:val="00422781"/>
    <w:rsid w:val="00430B61"/>
    <w:rsid w:val="004534A4"/>
    <w:rsid w:val="00457359"/>
    <w:rsid w:val="00494836"/>
    <w:rsid w:val="004B2657"/>
    <w:rsid w:val="004B30FA"/>
    <w:rsid w:val="004E5DE1"/>
    <w:rsid w:val="00515392"/>
    <w:rsid w:val="005176E6"/>
    <w:rsid w:val="00535AE3"/>
    <w:rsid w:val="005420FF"/>
    <w:rsid w:val="0054600B"/>
    <w:rsid w:val="005535BD"/>
    <w:rsid w:val="00574B46"/>
    <w:rsid w:val="0058035B"/>
    <w:rsid w:val="00591551"/>
    <w:rsid w:val="005A4D16"/>
    <w:rsid w:val="005C4D64"/>
    <w:rsid w:val="005F3AA1"/>
    <w:rsid w:val="005F7910"/>
    <w:rsid w:val="006112C8"/>
    <w:rsid w:val="006412AC"/>
    <w:rsid w:val="00665C46"/>
    <w:rsid w:val="00690C80"/>
    <w:rsid w:val="006A3ADB"/>
    <w:rsid w:val="006B698D"/>
    <w:rsid w:val="006C6289"/>
    <w:rsid w:val="006F0F6E"/>
    <w:rsid w:val="006F65EE"/>
    <w:rsid w:val="00707273"/>
    <w:rsid w:val="00712D16"/>
    <w:rsid w:val="00742C5F"/>
    <w:rsid w:val="00773EE6"/>
    <w:rsid w:val="00794277"/>
    <w:rsid w:val="007C3F28"/>
    <w:rsid w:val="007D52D5"/>
    <w:rsid w:val="00801F54"/>
    <w:rsid w:val="008058EE"/>
    <w:rsid w:val="00827ADF"/>
    <w:rsid w:val="008328B9"/>
    <w:rsid w:val="008454F7"/>
    <w:rsid w:val="00845C4A"/>
    <w:rsid w:val="00866537"/>
    <w:rsid w:val="00890861"/>
    <w:rsid w:val="008D080C"/>
    <w:rsid w:val="008E07AC"/>
    <w:rsid w:val="008F697F"/>
    <w:rsid w:val="00932AD3"/>
    <w:rsid w:val="00940CB4"/>
    <w:rsid w:val="009726BE"/>
    <w:rsid w:val="009853BE"/>
    <w:rsid w:val="009A53B4"/>
    <w:rsid w:val="009C2675"/>
    <w:rsid w:val="009C6816"/>
    <w:rsid w:val="009F1729"/>
    <w:rsid w:val="00A25201"/>
    <w:rsid w:val="00A442CE"/>
    <w:rsid w:val="00A77538"/>
    <w:rsid w:val="00A97861"/>
    <w:rsid w:val="00AA029C"/>
    <w:rsid w:val="00AC3A7F"/>
    <w:rsid w:val="00B060CC"/>
    <w:rsid w:val="00B06FE2"/>
    <w:rsid w:val="00B11BFD"/>
    <w:rsid w:val="00B926A3"/>
    <w:rsid w:val="00BA04BD"/>
    <w:rsid w:val="00BB4B1F"/>
    <w:rsid w:val="00BB721C"/>
    <w:rsid w:val="00BC487A"/>
    <w:rsid w:val="00BE09D9"/>
    <w:rsid w:val="00BF127C"/>
    <w:rsid w:val="00BF4390"/>
    <w:rsid w:val="00C3312C"/>
    <w:rsid w:val="00CB75B5"/>
    <w:rsid w:val="00D04FC6"/>
    <w:rsid w:val="00D82545"/>
    <w:rsid w:val="00DB01F1"/>
    <w:rsid w:val="00DE3033"/>
    <w:rsid w:val="00E472E2"/>
    <w:rsid w:val="00E50F0C"/>
    <w:rsid w:val="00E907C6"/>
    <w:rsid w:val="00E97776"/>
    <w:rsid w:val="00E97D4D"/>
    <w:rsid w:val="00EE6D50"/>
    <w:rsid w:val="00EF15F0"/>
    <w:rsid w:val="00F04197"/>
    <w:rsid w:val="00F45943"/>
    <w:rsid w:val="00F475E9"/>
    <w:rsid w:val="00F61609"/>
    <w:rsid w:val="00F765E0"/>
    <w:rsid w:val="00F97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1CDD92-77A3-49AD-B335-299FA1630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F45943"/>
    <w:rPr>
      <w:color w:val="0000FF" w:themeColor="hyperlink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A4D16"/>
    <w:rPr>
      <w:color w:val="800080" w:themeColor="followed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C3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C3F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bs.sk/sk/informacie-pre-media/rozhovory-a-prispevky-v-mediach/2011" TargetMode="External"/><Relationship Id="rId13" Type="http://schemas.openxmlformats.org/officeDocument/2006/relationships/oleObject" Target="embeddings/oleObject3.bin"/><Relationship Id="rId18" Type="http://schemas.openxmlformats.org/officeDocument/2006/relationships/hyperlink" Target="http://home.gts.sk/parkur/kur203a204-12/pk203a204-12.pdf" TargetMode="External"/><Relationship Id="rId26" Type="http://schemas.openxmlformats.org/officeDocument/2006/relationships/hyperlink" Target="http://asocfin.sk/wp-content/uploads/2012/07/SAF_final2012-guvern&#233;r-Mak&#250;ch2.pdf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pravy.pravda.sk/makuch-vklady-ludi-su-v-bezpeci-dmz-/sk_ekonomika.asp?c=A120612_192619_sk_ekonomika_p29" TargetMode="External"/><Relationship Id="rId7" Type="http://schemas.openxmlformats.org/officeDocument/2006/relationships/hyperlink" Target="http://www.webnoviny.sk/ekonomika/makuch-pripadna-bankova-dan-by-nem/292086-clanok.html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hyperlink" Target="http://home.gts.sk/parkur/kur203a204-12/pk203a204-12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hyperlink" Target="http://www.nbs.sk/_img/Documents/_Publikacie/VyrocnaSprava/SVK2011/VS11_kap00.pdf" TargetMode="External"/><Relationship Id="rId29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10" Type="http://schemas.openxmlformats.org/officeDocument/2006/relationships/image" Target="media/image2.emf"/><Relationship Id="rId19" Type="http://schemas.openxmlformats.org/officeDocument/2006/relationships/hyperlink" Target="http://citeseerx.ist.psu.edu/viewdoc/download?doi=10.1.1.259.7985&amp;rep=rep1&amp;type=pdf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asocfin.sk/en/2011-financne-riadenie-podnikov-ix-rocnik/" TargetMode="External"/><Relationship Id="rId14" Type="http://schemas.openxmlformats.org/officeDocument/2006/relationships/image" Target="media/image4.emf"/><Relationship Id="rId22" Type="http://schemas.openxmlformats.org/officeDocument/2006/relationships/hyperlink" Target="http://www.parlamentnykurier.sk/kur214-12/6.pdf" TargetMode="External"/><Relationship Id="rId27" Type="http://schemas.openxmlformats.org/officeDocument/2006/relationships/image" Target="media/image7.emf"/><Relationship Id="rId30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5618C-D2B0-4F7B-AC97-8F393D68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748</Words>
  <Characters>4270</Characters>
  <Application>Microsoft Office Word</Application>
  <DocSecurity>0</DocSecurity>
  <Lines>35</Lines>
  <Paragraphs>10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NARODNA BANKA SLOVENSKA</Company>
  <LinksUpToDate>false</LinksUpToDate>
  <CharactersWithSpaces>5008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MUSUTOVA</dc:creator>
  <cp:lastModifiedBy>Peter Kasalovský</cp:lastModifiedBy>
  <cp:revision>2</cp:revision>
  <cp:lastPrinted>2015-05-29T09:00:00Z</cp:lastPrinted>
  <dcterms:created xsi:type="dcterms:W3CDTF">2015-07-18T08:19:00Z</dcterms:created>
  <dcterms:modified xsi:type="dcterms:W3CDTF">2015-07-18T08:19:00Z</dcterms:modified>
</cp:coreProperties>
</file>